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i w:val="1"/>
          <w:iCs w:val="1"/>
          <w:sz w:val="60"/>
          <w:szCs w:val="60"/>
        </w:rPr>
      </w:pPr>
      <w:r w:rsidDel="00000000" w:rsidR="00000000" w:rsidRPr="00000000">
        <w:rPr>
          <w:rFonts w:ascii="Times New Roman" w:cs="Times New Roman" w:eastAsia="Times New Roman" w:hAnsi="Times New Roman"/>
          <w:i w:val="1"/>
          <w:iCs w:val="1"/>
          <w:sz w:val="60"/>
          <w:szCs w:val="60"/>
          <w:rtl w:val="0"/>
        </w:rPr>
        <w:t xml:space="preserve">74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27-28 июня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i w:val="1"/>
          <w:iCs w:val="1"/>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ind w:right="-160"/>
        <w:jc w:val="both"/>
        <w:rPr>
          <w:rFonts w:ascii="Times New Roman" w:cs="Times New Roman" w:eastAsia="Times New Roman" w:hAnsi="Times New Roman"/>
          <w:b w:val="1"/>
          <w:bCs w:val="1"/>
          <w:i w:val="1"/>
          <w:iCs w:val="1"/>
          <w:color w:val="ff0000"/>
          <w:sz w:val="26"/>
          <w:szCs w:val="26"/>
        </w:rPr>
      </w:pPr>
      <w:r w:rsidDel="00000000" w:rsidR="00000000" w:rsidRPr="00000000">
        <w:rPr>
          <w:rFonts w:ascii="Times New Roman" w:cs="Times New Roman" w:eastAsia="Times New Roman" w:hAnsi="Times New Roman"/>
          <w:b w:val="1"/>
          <w:bCs w:val="1"/>
          <w:i w:val="1"/>
          <w:iCs w:val="1"/>
          <w:color w:val="ff0000"/>
          <w:sz w:val="26"/>
          <w:szCs w:val="26"/>
          <w:rtl w:val="0"/>
        </w:rPr>
        <w:t xml:space="preserve">2 день 1 часть</w:t>
      </w:r>
    </w:p>
    <w:p w:rsidR="00000000" w:rsidDel="00000000" w:rsidP="00000000" w:rsidRDefault="00000000" w:rsidRPr="00000000" w14:paraId="0000001B">
      <w:pPr>
        <w:ind w:right="-1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03:05:02-03:21:30</w:t>
      </w:r>
    </w:p>
    <w:p w:rsidR="00000000" w:rsidDel="00000000" w:rsidP="00000000" w:rsidRDefault="00000000" w:rsidRPr="00000000" w14:paraId="0000001C">
      <w:pPr>
        <w:ind w:right="-16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Практика 7.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Стяжание Синтеза 2048-ми эталонов ИВ Отца в Тело Служащего Синтеза ИВ Отца, в каждом эталоне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поддержка 160-ю инструментами</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Выход в 512-ричный Синтез координации с 512-рицей Духов пред престолом в явлении Синтеза Отцов-Аватаров, стоящих пред престолом с ИВ Отцом внутренней концентрацией организации Синтеза роста Тела Служащего ИВ Отца. Стяжание Служащей мощи 512-рицы в подготовке пред престолом ИВ Отца в смыслах действия ИВ Отец-Аватарами в росте эталонной синтезной подготовки 2048-рицей подобия ИВ Отца, возжигая 2048-рицу самоосуществления живой материи. Стяжание 2048-ричности явления Синтеза с вхождением в состояние Тела ИВ Отца 2048-ричностью частей, вхождение в инвариантный опыт Синтеза Телесной спекаемостью с ИВ Отцом в инвариативностях. Стяжание 2048-ми эталонов Истин в процесс формирования Воли ИВ Отца, в Созидание реализуемого Синтеза в Мировоззренческом Синтезе каждого из нас. Стяжание фрагмента Созидания ИВ Отца каждому из нас. Стяжание мировоззрения ИВ Отца синтезом эталонов в растущем Владыке ИВ Отца курса Синтеза</w:t>
      </w:r>
    </w:p>
    <w:p w:rsidR="00000000" w:rsidDel="00000000" w:rsidP="00000000" w:rsidRDefault="00000000" w:rsidRPr="00000000" w14:paraId="0000001D">
      <w:pPr>
        <w:ind w:right="-160"/>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E">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Синтезом в каждом из нас, синтезируемся с Изначально Вышестоящими Аватарами Синтеза Кут Хуми Фаинь, переходим и развёртываемся в зале Изначально Вышестоящих Аватаров Синтеза Кут Хуми Фаинь. Концентрируем Синтез Изначально Вышестоящего Отца 34 359 737 856-м живым космосом, становимся телесно Владыками 74-го/10-го Профессионального Синтеза Изначально Вышестоящего Отца.</w:t>
      </w:r>
    </w:p>
    <w:p w:rsidR="00000000" w:rsidDel="00000000" w:rsidP="00000000" w:rsidRDefault="00000000" w:rsidRPr="00000000" w14:paraId="0000001F">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стяжаем у Изначально Вышестоящих Аватаров Синтеза Кут Хуми Фаинь Синтез Изначально Вышестоящего Отца, прося преобразить каждого из нас и синтез нас на организацию явления Синтеза Созидания ростом внутренней аналитичности, ресурсности, организации Синтеза задач Служащего Синтеза Изначально Вышестоящего Отца, пресинтезирование Мудрости в Теле Служащего Синтеза активным Оком Служащего с насыщенностью эталонов истин Изначально Вышестоящего Отца и вмещением Синтеза стяжания 2048-рицы эталонов Истин, взрастанием 2048-рицы подобия Изначально Вышестоящего Отца эталонными действиями каждым из нас.</w:t>
      </w:r>
    </w:p>
    <w:p w:rsidR="00000000" w:rsidDel="00000000" w:rsidP="00000000" w:rsidRDefault="00000000" w:rsidRPr="00000000" w14:paraId="00000020">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стяжаем у Изначально Вышестоящего Аватара Синтеза Кут Хуми возжигание, синтезирование совершенного высшего ока и совершенной высшей истины в рабочем явлении совершенных высших эталонов системностью истины как корректного Созидания каждого подобием Изначально Вышестоящего Отца в любом деле, контексте, специализации Профессии, поручениях, личных и командных процессах восхождения Изначально Вышестоящим Аватаром Синтеза Кут Хуми. И, заполняясь, стяжаем 2049 Синтез Синтезов Изначально Вышестоящего Отца. </w:t>
      </w:r>
    </w:p>
    <w:p w:rsidR="00000000" w:rsidDel="00000000" w:rsidP="00000000" w:rsidRDefault="00000000" w:rsidRPr="00000000" w14:paraId="00000021">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Изначально Вышестоящим Отцом, переходим в зал к Изначально Вышестоящему Отцу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34 359 738 369-й живой космос, развёртываемся пред Изначально Вышестоящим Отцом в Телесной организации восхождения Синтеза Изначально Вышестоящего Отца. </w:t>
      </w:r>
    </w:p>
    <w:p w:rsidR="00000000" w:rsidDel="00000000" w:rsidP="00000000" w:rsidRDefault="00000000" w:rsidRPr="00000000" w14:paraId="00000022">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прям, почувствуйте, что вы каждый раз, когда выходите к Отцу, не просто стяжаете что-то новое в развитии Профессии, Огней, там, трам-пам-пам, а мы стяжаем, мы входим в восхождение, являясь участниками процесса восхождения или восходящего Синтеза Профессии, вот в восхождении, мы взошли! И каждый раз, когда мы выходим к Отцу, эталоны подтверждают: взошли, взошли, взошли, то есть восхождение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ещё количество итераций выхода в зал к Изначально Вышестоящему Отцу. Мы же не без дела выходим?! Мы выходим по делу! Значит, это подтверждается Синтезом Отца! Вот.</w:t>
      </w:r>
    </w:p>
    <w:p w:rsidR="00000000" w:rsidDel="00000000" w:rsidP="00000000" w:rsidRDefault="00000000" w:rsidRPr="00000000" w14:paraId="00000023">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кстати, вам говорит такую штуку, что вы должны быть в этом у-беж-де-ны! То есть вот восхождение предполагает убеждённость, только не внушение, а что вы в этом убеждены, то есть вы разделяете такую точку зрения с Отцом и с Кут Хуми, это чисто вот язык Служащего, поэтому, может быть, непривычно так воспринимать.</w:t>
      </w:r>
    </w:p>
    <w:p w:rsidR="00000000" w:rsidDel="00000000" w:rsidP="00000000" w:rsidRDefault="00000000" w:rsidRPr="00000000" w14:paraId="00000024">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мы развёртываемся пред Изначально Вышестоящим Отцом и стяжаем Синтез 2048-ми эталонов Изначального Вышестоящего Отца в Тело Служащего Синтеза Изначально Вышестоящего Отца, стяжая в каждом эталоне поддержку 160-ю инструментами. И просим Изначально Вышестоящего Отца преобразить каждого из нас и синтез нас на явление физичности заполняемостью Огня Созидания ростом Мировоззренческого Синтеза и Имперации Изначально Вышестоящего Отца. </w:t>
      </w:r>
    </w:p>
    <w:p w:rsidR="00000000" w:rsidDel="00000000" w:rsidP="00000000" w:rsidRDefault="00000000" w:rsidRPr="00000000" w14:paraId="00000025">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Вспыхиваем Синтезом Изначально Вышестоящего Отца в каждом из нас и в синтезе нас и просим преобразить нас на выход в 512-ричный Синтез координации с 512-рицей Духов пред престолом в явлении Синтеза Отцов-Аватаров, стоящих пред престолом с Изначально Вышестоящим Отцом внутренней концентрацией организации Синтеза роста Тела Служащего Изначально Вышестоящего Отца.</w:t>
      </w:r>
    </w:p>
    <w:p w:rsidR="00000000" w:rsidDel="00000000" w:rsidP="00000000" w:rsidRDefault="00000000" w:rsidRPr="00000000" w14:paraId="00000026">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синтезируемся вместе в поддержке с Изначально Вышестоящим Отцом с 512-ю Изначально Вышестоящими Отец-Аватарами Изначально Вышестоящего Отца. Синтезируемся с Хум и в усилении 512-рицы Изначально Вышестоящих Аватаров Изначально Вышестоящего Отца стяжаем Служащую мощь 512-рицы в подготовке пред престолом Изначально Вышестоящего Отца в смыслах действия Изначально Вышестоящими Отец-Аватарами в росте эталонной синтезной подготовки 2048-рицей подобия Изначально Вышестоящего Отца и возжигаем 2048-рицу самоосуществления живой материи, стяжённую в Первой практике </w:t>
      </w:r>
      <w:r w:rsidDel="00000000" w:rsidR="00000000" w:rsidRPr="00000000">
        <w:rPr>
          <w:rFonts w:ascii="Times New Roman" w:cs="Times New Roman" w:eastAsia="Times New Roman" w:hAnsi="Times New Roman"/>
          <w:sz w:val="24"/>
          <w:szCs w:val="24"/>
          <w:rtl w:val="0"/>
        </w:rPr>
        <w:t xml:space="preserve">(1-й практике 2-го дня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6-й практике от начала Синтеза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прим. наборщика текста). </w:t>
      </w:r>
    </w:p>
    <w:p w:rsidR="00000000" w:rsidDel="00000000" w:rsidP="00000000" w:rsidRDefault="00000000" w:rsidRPr="00000000" w14:paraId="00000027">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Изначально Вышестоящим Отцом, стяжаем 2048 Синтезов Изначально Вышестоящего Отца в усилении 512-рицы пред престолом Изначально Вышестоящих Отец-Аватаров в каждом из нас Служащей Мощью Созидания Духа, 512-ти Огней и Синтезов нами. </w:t>
      </w:r>
    </w:p>
    <w:p w:rsidR="00000000" w:rsidDel="00000000" w:rsidP="00000000" w:rsidRDefault="00000000" w:rsidRPr="00000000" w14:paraId="00000028">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стяжаем у Изначально Вышестоящего Отца в равнозначной степени синтезируемости 2048-ричность явления Синтеза, входя в состояние Тела Изначально Вышестоящего Отца 2048-ричностью частей и проникаемся, входим в инвариантный опыт Синтеза Телесной спекаемостью с Изначально Вышестоящим Отцом, в инвариативностях, то есть каждый из вас отдельной частью или Синтезом набора частей, или Столпом частей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инвариантами опыта Синтеза.</w:t>
      </w:r>
    </w:p>
    <w:p w:rsidR="00000000" w:rsidDel="00000000" w:rsidP="00000000" w:rsidRDefault="00000000" w:rsidRPr="00000000" w14:paraId="00000029">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Сливаясь с Изначально Вышестоящим Отцом, проникаясь Изначально Вышестоящим Отцом, только не растворяемся, то есть проникаемся, входим в явление Синтеза Изначально Вышестоящего Отца и концентрируем окончательность, ну, или такую итоговость предельности опыта Синтеза в инвариативности, слиянности, спекаемости с Изначально Вышестоящим Отцом частями.</w:t>
      </w:r>
    </w:p>
    <w:p w:rsidR="00000000" w:rsidDel="00000000" w:rsidP="00000000" w:rsidRDefault="00000000" w:rsidRPr="00000000" w14:paraId="0000002A">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Изначально Вышестоящим Отцом, организуясь, выявляемся из Синтеза Изначально Вышестоящего Отца и спекаемой телесности Синтеза Изначально Вышестоящего Отца. И входим в Служащего, утверждая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sz w:val="24"/>
          <w:szCs w:val="24"/>
          <w:rtl w:val="0"/>
        </w:rPr>
        <w:t xml:space="preserve">такой стандартный процесс: я и Изначально Вышестоящий Отец, то есть, вы и Изначально Вышестоящий Отец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едины, и вот единство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это Синтез 512-рицы Огней Изначально Вышестоящего Отца, Изначально Вышестоящих Аватаров Изначально Вышестоящего Отца в 2048-рице частей самоосуществления каждого из нас. Вот, молодцы, прям почувствуйте вот эту вот…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цельность, целостность. Ну, оставим языком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sz w:val="24"/>
          <w:szCs w:val="24"/>
          <w:rtl w:val="0"/>
        </w:rPr>
        <w:t xml:space="preserve"> единое выражение.</w:t>
      </w:r>
    </w:p>
    <w:p w:rsidR="00000000" w:rsidDel="00000000" w:rsidP="00000000" w:rsidRDefault="00000000" w:rsidRPr="00000000" w14:paraId="0000002B">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Хум Изначально Вышестоящего Отца. И далее вот в этом цельном выражении стяжаем 2048 эталонов Истин в процесс формирования Воли Изначально Вышестоящего Отца, в Созидание реализуемого Синтеза в Мировоззренческом Синтезе каждого из нас. И, стяжая у Изначально Вышестоящего Отца, вот, как ни странно, проживаем эталоны Истин самоосуществляемой Истинной истинностью в Волевом Творении Изначально Вышестоящего Отца собою и пред Изначально Вышестоящим Отцом, чтобы истинность сопереживалась деятельностью с Отцом, эталоны проживались, ну или сопереживались, там, как вот найдёте по Восприятию, прям, погружаемся в это!</w:t>
      </w:r>
    </w:p>
    <w:p w:rsidR="00000000" w:rsidDel="00000000" w:rsidP="00000000" w:rsidRDefault="00000000" w:rsidRPr="00000000" w14:paraId="0000002C">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Изначально Вышестоящим Отцом, возжигаем в концентрации в головном мозге Телом Служащего Синтеза Изначально Вышестоящего Отца эталоны Истины Изначально Вышестоящего Отца истинностью каждого из нас. И, возжигаясь, пресинтезируясь, стяжаем фрагмент Созидания Изначально Вышестоящего Отца каждому из нас и синтезу нас. И просим Изначально Вышестоящего Отца преобразить на формирование Синтеза Изначально Вышестоящего Отца эффектом мировоззрения, сформировав Синтез мировоззренческих оснований.</w:t>
      </w:r>
    </w:p>
    <w:p w:rsidR="00000000" w:rsidDel="00000000" w:rsidP="00000000" w:rsidRDefault="00000000" w:rsidRPr="00000000" w14:paraId="0000002D">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стяжая мировоззрение Изначально Вышестоящего Отца, Синтезом эталонов, действующих истинностью Изначально Вышестоящего Отца и Истинной в Оке Учителя Синтеза Изначально Вышестоящего Отца в Служении такой-то Организационной деятельностью, но в растущем Учителе, ой, в растущем Владыке Изначально Вышестоящего Отца курса Синтеза. И вот, сочетаем эталоны Учителя истинного действия с Отцом, формированием Огня Мировоззрений, то, что мы говорили. И вот Огонь Мировоззрений, Мировоззрения формируется не из 2048-рицы эталонов, они внутри, то есть, они выстраивают мировоззрение каждого, а Мировоззренческий Синтез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sz w:val="24"/>
          <w:szCs w:val="24"/>
          <w:rtl w:val="0"/>
        </w:rPr>
        <w:t xml:space="preserve">это 512 Огней Отец-Аватаров, которые формируют среду вокруг. Вот вы можете присмотреться или прислушаться к Телу, к проживанию, к….., так скажем, вариативному Синтезу внутри вас, когда вы внутри Тела видите 2048 частей, а во вне вы видите действия или сопереживаете действие 512-рицы Мировоззренческих обоснований Синтеза действующего Огня. </w:t>
      </w:r>
    </w:p>
    <w:p w:rsidR="00000000" w:rsidDel="00000000" w:rsidP="00000000" w:rsidRDefault="00000000" w:rsidRPr="00000000" w14:paraId="0000002E">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вот возжигаемся истинностью в Теле Служащего, фрагментом Созидания возжигаемся. </w:t>
      </w:r>
    </w:p>
    <w:p w:rsidR="00000000" w:rsidDel="00000000" w:rsidP="00000000" w:rsidRDefault="00000000" w:rsidRPr="00000000" w14:paraId="0000002F">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вот спрашиваем у Изначально Вышестоящего Отца, у Отец-Аватаров мы сейчас ничего не спросим, там идёт фиксация их Огней. Сейчас спрашиваем у Изначально Вышестоящего Отца: вот, 2048 подобий в формировании Истины и истинностью эталонов сложились? И дальше, Мировоззренческий Огонь собрался Синтезом действия. Вот, в каком выражении у вас там идёт формирование мировоззрения, там, на ведение Организации, на Служение в подразделении, то есть, в каком контексте? Такая интерпретация обоснований, ну, той, как бы, теории, чтобы выйти из сомнения в антологию. Потому, что мы иногда, кстати, вот именно в мировоззренческости можем, ну, может, не сомневаться, но колебаться, хотя сомнение в критическом мышлении очень даже полезно. То есть в здоровом состоянии подвергать вопросу правильность какой-то позиции крайне важно, но вот эталоны Истины, они должны сформировать в восхождении такую некую одинаковость каждого эталона для возможности понимания мировоззренческого такого процесса в каждом из вас.</w:t>
      </w:r>
    </w:p>
    <w:p w:rsidR="00000000" w:rsidDel="00000000" w:rsidP="00000000" w:rsidRDefault="00000000" w:rsidRPr="00000000" w14:paraId="00000030">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вот заполняемся Взглядом Отца или Образом, или услышанным состоянием. И возжигаемся существующим, то есть, как только Отец дал вам ответ, это уже существует и есть, возжигаемся существующим Путём или существующим Образом эталонов Истины, истинностью тез, Мудростью, вот какой-то начальной, эталонированной, в несении подобия Изначально Вышестоящего Отца Синтезом Тела Служащего в разработке Профессионального Огня каждым, который сложится на перспективу, ещё мы в него идём. Угу. </w:t>
      </w:r>
    </w:p>
    <w:p w:rsidR="00000000" w:rsidDel="00000000" w:rsidP="00000000" w:rsidRDefault="00000000" w:rsidRPr="00000000" w14:paraId="00000031">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Возжигаемся Изначально Вышестоящим Отцом. Да.</w:t>
      </w:r>
    </w:p>
    <w:p w:rsidR="00000000" w:rsidDel="00000000" w:rsidP="00000000" w:rsidRDefault="00000000" w:rsidRPr="00000000" w14:paraId="00000032">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Изначально Вышестоящего Отца! И вот возжигаемся не просто практикой как пользой, там, для дела, для Профессии, а мы возжигаемся благом! Ну так я назову философски, да? Вот не благами, а именно благом как итогом действия команды Мировоззренческим Синтезом, вот всем этим объявлением стяжания, в том числе, слиянностью с Отцами-Аватарами пред престолом Изначально Вышестоящего Отца.</w:t>
      </w:r>
    </w:p>
    <w:p w:rsidR="00000000" w:rsidDel="00000000" w:rsidP="00000000" w:rsidRDefault="00000000" w:rsidRPr="00000000" w14:paraId="00000033">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Возвращаемся в этой фактурности вот Синтеза действий, стяжённого, в физическом выражении или в физическую реализацию. Вот сильнее будет работать сейчас физическая реализация!</w:t>
      </w:r>
    </w:p>
    <w:p w:rsidR="00000000" w:rsidDel="00000000" w:rsidP="00000000" w:rsidRDefault="00000000" w:rsidRPr="00000000" w14:paraId="00000034">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Направляем всё стяжённое, возожжённое в Изначально Вышестоящий Дом Изначально Вышестоящего Отца. </w:t>
      </w:r>
    </w:p>
    <w:p w:rsidR="00000000" w:rsidDel="00000000" w:rsidP="00000000" w:rsidRDefault="00000000" w:rsidRPr="00000000" w14:paraId="00000035">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И вот просто зарегистрируйте, когда вы развёртываете в ИВДИВО, памятуя предыдущие вот Образы введения, внедрения стяжённого Синтеза в ИВДИВО, там, в подразделении, но это будет чуть позже, вот что срабатывает в Теле?</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36">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Вот тут, как бы, срабатывает такой прецедент осуществляемого, то, что мы говорили, не просто то, что существует в природе, оно и так вами уже стяженно, а вы развёртываете всё стяжённое, возожжённое Синтезом того, что вы достигли как благо. </w:t>
      </w:r>
    </w:p>
    <w:p w:rsidR="00000000" w:rsidDel="00000000" w:rsidP="00000000" w:rsidRDefault="00000000" w:rsidRPr="00000000" w14:paraId="00000037">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Кстати, цивилизация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это достижение благ. Блага же есть в цивилизации? То есть это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вот оно, то есть, благо в ИВДИВО. Просто, может быть, какое-то там осознание, импульс, обратная взаимосвязь, то есть почувствовали по другому ИВДИВО, там включилось такое-то выражение Изначально Вышестоящего Отца в специализации ИВДИВО на вас.</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38">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Далее направляем в подразделение ИВДИВО Самара, восходящее Профессиональным Синтезом. И развёртываем Синтез все вместе, всей командой в Изначально Вышестоящий Дом Изначально Вышестоящего Отца Самары. </w:t>
      </w:r>
    </w:p>
    <w:p w:rsidR="00000000" w:rsidDel="00000000" w:rsidP="00000000" w:rsidRDefault="00000000" w:rsidRPr="00000000" w14:paraId="00000039">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Направляем в подразделение ИВДИВО участников Профессионального Синтеза и развёртываем, вводя Синтез стяжённого в подразделение Служения каждого из нас, то есть там, где мы ведём эту деятельность, мы сейчас стяжали для деятельности, вводим для деятельности, такая некая напористость нас, что вот мы, прям, доводим это явление Синтеза до исполнения!</w:t>
      </w:r>
    </w:p>
    <w:p w:rsidR="00000000" w:rsidDel="00000000" w:rsidP="00000000" w:rsidRDefault="00000000" w:rsidRPr="00000000" w14:paraId="0000003A">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по итогам эманируем в ИВДИВО-каждого, тут уже, как бы, касаясь, предзатрагивая самого себя в практическом применении. И выходим из практики. Аминь!</w:t>
      </w:r>
    </w:p>
    <w:p w:rsidR="00000000" w:rsidDel="00000000" w:rsidP="00000000" w:rsidRDefault="00000000" w:rsidRPr="00000000" w14:paraId="0000003B">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C">
      <w:pPr>
        <w:spacing w:line="240" w:lineRule="auto"/>
        <w:ind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Первичный набор и проверка: философ Синтеза практики человечности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Надежда Тихонова.</w:t>
      </w:r>
    </w:p>
    <w:p w:rsidR="00000000" w:rsidDel="00000000" w:rsidP="00000000" w:rsidRDefault="00000000" w:rsidRPr="00000000" w14:paraId="0000003D">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 30.06.26 г.</w:t>
      </w:r>
    </w:p>
    <w:p w:rsidR="00000000" w:rsidDel="00000000" w:rsidP="00000000" w:rsidRDefault="00000000" w:rsidRPr="00000000" w14:paraId="0000003E">
      <w:pPr>
        <w:spacing w:line="240" w:lineRule="auto"/>
        <w:ind w:left="-227" w:firstLine="935.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left="-227" w:firstLine="935.661417322834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Стяжена репликация фрагмента Книги 74/10 Профессионального Синтеза ИВО. </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17.3228346456694"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pPr>
    <w:r w:rsidDel="00000000" w:rsidR="00000000" w:rsidRPr="00000000">
      <w:rPr>
        <w:rFonts w:ascii="Times New Roman" w:cs="Times New Roman" w:eastAsia="Times New Roman" w:hAnsi="Times New Roman"/>
        <w:i w:val="1"/>
        <w:iCs w:val="1"/>
        <w:sz w:val="24"/>
        <w:szCs w:val="24"/>
        <w:rtl w:val="0"/>
      </w:rPr>
      <w:t xml:space="preserve">74(10)Синтез ИВО, ИВДИВО Самара, 27-28 июня 2026 г. Кут Хуми, Ольга Сердюк</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